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rPr>
        <w:t>201</w:t>
      </w:r>
      <w:r>
        <w:rPr>
          <w:rFonts w:hint="eastAsia" w:ascii="方正小标宋简体" w:hAnsi="宋体" w:eastAsia="方正小标宋简体"/>
          <w:sz w:val="36"/>
          <w:szCs w:val="36"/>
          <w:lang w:val="en-US" w:eastAsia="zh-CN"/>
        </w:rPr>
        <w:t>8</w:t>
      </w:r>
      <w:r>
        <w:rPr>
          <w:rFonts w:hint="eastAsia" w:ascii="方正小标宋简体" w:hAnsi="宋体" w:eastAsia="方正小标宋简体"/>
          <w:sz w:val="36"/>
          <w:szCs w:val="36"/>
        </w:rPr>
        <w:t>年度全国艺术科学规划项目申报</w:t>
      </w:r>
      <w:r>
        <w:rPr>
          <w:rFonts w:hint="eastAsia" w:ascii="方正小标宋简体" w:hAnsi="宋体" w:eastAsia="方正小标宋简体"/>
          <w:sz w:val="36"/>
          <w:szCs w:val="36"/>
          <w:lang w:eastAsia="zh-CN"/>
        </w:rPr>
        <w:t>公告</w:t>
      </w:r>
    </w:p>
    <w:p>
      <w:pPr>
        <w:spacing w:line="540" w:lineRule="exact"/>
        <w:jc w:val="center"/>
        <w:rPr>
          <w:rFonts w:hint="eastAsia" w:ascii="方正小标宋简体" w:hAnsi="宋体" w:eastAsia="方正小标宋简体"/>
          <w:sz w:val="36"/>
          <w:szCs w:val="36"/>
          <w:lang w:eastAsia="zh-CN"/>
        </w:rPr>
      </w:pPr>
    </w:p>
    <w:p>
      <w:pPr>
        <w:pStyle w:val="2"/>
        <w:keepNext w:val="0"/>
        <w:keepLines w:val="0"/>
        <w:widowControl/>
        <w:suppressLineNumbers w:val="0"/>
        <w:spacing w:before="0" w:beforeAutospacing="0" w:after="0" w:afterAutospacing="0"/>
        <w:ind w:left="0" w:right="0" w:firstLine="560" w:firstLineChars="200"/>
        <w:jc w:val="left"/>
        <w:rPr>
          <w:rFonts w:hint="eastAsia" w:asciiTheme="minorEastAsia" w:hAnsiTheme="minorEastAsia" w:eastAsiaTheme="minorEastAsia" w:cstheme="minorEastAsia"/>
          <w:b w:val="0"/>
          <w:color w:val="333333"/>
          <w:sz w:val="28"/>
          <w:szCs w:val="28"/>
          <w:bdr w:val="none" w:color="auto" w:sz="0" w:space="0"/>
          <w:shd w:val="clear" w:fill="FFFFFF"/>
        </w:rPr>
      </w:pPr>
      <w:r>
        <w:rPr>
          <w:rFonts w:hint="eastAsia" w:asciiTheme="minorEastAsia" w:hAnsiTheme="minorEastAsia" w:eastAsiaTheme="minorEastAsia" w:cstheme="minorEastAsia"/>
          <w:b w:val="0"/>
          <w:color w:val="333333"/>
          <w:sz w:val="28"/>
          <w:szCs w:val="28"/>
          <w:bdr w:val="none" w:color="auto" w:sz="0" w:space="0"/>
          <w:shd w:val="clear" w:fill="FFFFFF"/>
        </w:rPr>
        <w:t>经文化部和全国艺术科学规划领导小组批准，《2018年度国家社会科学基金艺术学项目课题指南》（以下简称《课题指南》）现予发布，全国艺术科学规划领导小组办公室开始受理2018年度国家社会科学基金艺术学项目申报。现将申报工作有关事项公告如下：</w:t>
      </w:r>
    </w:p>
    <w:p>
      <w:pPr>
        <w:pStyle w:val="2"/>
        <w:keepNext w:val="0"/>
        <w:keepLines w:val="0"/>
        <w:widowControl/>
        <w:suppressLineNumbers w:val="0"/>
        <w:spacing w:before="0" w:beforeAutospacing="0" w:after="0" w:afterAutospacing="0"/>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333333"/>
          <w:sz w:val="28"/>
          <w:szCs w:val="28"/>
          <w:bdr w:val="none" w:color="auto" w:sz="0" w:space="0"/>
          <w:shd w:val="clear" w:fill="FFFFFF"/>
        </w:rPr>
        <w:t>一、申报2018年度国家社会科学基金艺术学项目的指导思想是：</w:t>
      </w:r>
      <w:r>
        <w:rPr>
          <w:rFonts w:hint="eastAsia" w:asciiTheme="minorEastAsia" w:hAnsiTheme="minorEastAsia" w:eastAsiaTheme="minorEastAsia" w:cstheme="minorEastAsia"/>
          <w:b w:val="0"/>
          <w:color w:val="333333"/>
          <w:sz w:val="28"/>
          <w:szCs w:val="28"/>
          <w:bdr w:val="none" w:color="auto" w:sz="0" w:space="0"/>
          <w:shd w:val="clear" w:fill="FFFFFF"/>
        </w:rPr>
        <w:t>高举中国特色社会主义伟大旗帜，全面贯彻党的十九大精神，以马克思列宁主义、毛泽东思想、邓小平理论、“三个代表”重要思想、科学发展观、习近平新时代中国特色社会主义思想为指导，坚持以重大现实问题为主攻方向，坚持基础研究和应用研究并重，发挥国家社会科学基金示范引导作用，加快构建中国特色艺术学体系，推动文化艺术研究为党和国家工作大局服务，为繁荣发展哲学社会科学服务。</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二、申报国家社会科学基金艺术学项目，要体现鲜明的问题导向和创新意识，着力推出体现国家水准的研究成果。</w:t>
      </w:r>
      <w:r>
        <w:rPr>
          <w:rFonts w:hint="eastAsia" w:asciiTheme="minorEastAsia" w:hAnsiTheme="minorEastAsia" w:eastAsiaTheme="minorEastAsia" w:cstheme="minorEastAsia"/>
          <w:b w:val="0"/>
          <w:color w:val="333333"/>
          <w:sz w:val="28"/>
          <w:szCs w:val="28"/>
          <w:bdr w:val="none" w:color="auto" w:sz="0" w:space="0"/>
          <w:shd w:val="clear" w:fill="FFFFFF"/>
        </w:rPr>
        <w:t>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求具有现实性、针对性和较强的决策参考价值。除重要的基础研究外，鼓励以高水平的论文和研究报告作为最终研究成果。对边远贫困地区和少数民族地区特别是西部地区艺术研究给予一定倾斜。</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三、申请人须具备下列条件：</w:t>
      </w:r>
      <w:r>
        <w:rPr>
          <w:rFonts w:hint="eastAsia" w:asciiTheme="minorEastAsia" w:hAnsiTheme="minorEastAsia" w:eastAsiaTheme="minorEastAsia" w:cstheme="minorEastAsia"/>
          <w:b w:val="0"/>
          <w:color w:val="333333"/>
          <w:sz w:val="28"/>
          <w:szCs w:val="28"/>
          <w:bdr w:val="none" w:color="auto" w:sz="0" w:space="0"/>
          <w:shd w:val="clear" w:fill="FFFFFF"/>
        </w:rPr>
        <w:t>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但必须有两名具有正高级专业技术职称（职务）的同行专家书面推荐。</w:t>
      </w:r>
      <w:r>
        <w:rPr>
          <w:rFonts w:hint="eastAsia" w:asciiTheme="minorEastAsia" w:hAnsiTheme="minorEastAsia" w:eastAsiaTheme="minorEastAsia" w:cstheme="minorEastAsia"/>
          <w:b/>
          <w:bCs/>
          <w:color w:val="333333"/>
          <w:sz w:val="28"/>
          <w:szCs w:val="28"/>
          <w:bdr w:val="none" w:color="auto" w:sz="0" w:space="0"/>
          <w:shd w:val="clear" w:fill="FFFFFF"/>
        </w:rPr>
        <w:t>青年项目申请人和课题组成员的年龄均不超过35周岁（1983年3月15日后出生）</w:t>
      </w:r>
      <w:r>
        <w:rPr>
          <w:rFonts w:hint="eastAsia" w:asciiTheme="minorEastAsia" w:hAnsiTheme="minorEastAsia" w:eastAsiaTheme="minorEastAsia" w:cstheme="minorEastAsia"/>
          <w:b w:val="0"/>
          <w:color w:val="333333"/>
          <w:sz w:val="28"/>
          <w:szCs w:val="28"/>
          <w:bdr w:val="none" w:color="auto" w:sz="0" w:space="0"/>
          <w:shd w:val="clear" w:fill="FFFFFF"/>
        </w:rPr>
        <w:t>。</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国家社会科学基金艺术学重点项目的申请者，须是完成过省、部级以上同专业研究课题的负责人（需在申报材料中提供完成过的省、部级以上同专业研究课题的证明材料）；一般项目的申请者，须在与申报项目相关研究领域的重要期刊发表相关研究论文至少3篇或有主持完成的相关研究专著（须在申报材料中注明出版或发表的题目、时间及期刊或出版社名称等主要信息）。</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申请人填报课题组成员或推荐人有关信息资料前，必须征得本人同意，否则视为违规申报。申请人可以根据研究的实际需要，吸收境外研究人员作为课题组成员参与申请。全日制研究生不能申请，具备申报条件的在职博士生（博士后）从所在工作单位申请。</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文化部机关工作人员不能申请或者参与申请国家社会科学基金艺术学项目。</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 xml:space="preserve"> 四、申请单位须符合以下条件：</w:t>
      </w:r>
      <w:r>
        <w:rPr>
          <w:rFonts w:hint="eastAsia" w:asciiTheme="minorEastAsia" w:hAnsiTheme="minorEastAsia" w:eastAsiaTheme="minorEastAsia" w:cstheme="minorEastAsia"/>
          <w:b w:val="0"/>
          <w:color w:val="333333"/>
          <w:sz w:val="28"/>
          <w:szCs w:val="28"/>
          <w:bdr w:val="none" w:color="auto" w:sz="0" w:space="0"/>
          <w:shd w:val="clear" w:fill="FFFFFF"/>
        </w:rPr>
        <w:t>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五、《课题指南》条目分范围性条目和具体题目两类。</w:t>
      </w:r>
      <w:r>
        <w:rPr>
          <w:rFonts w:hint="eastAsia" w:asciiTheme="minorEastAsia" w:hAnsiTheme="minorEastAsia" w:eastAsiaTheme="minorEastAsia" w:cstheme="minorEastAsia"/>
          <w:b w:val="0"/>
          <w:color w:val="333333"/>
          <w:sz w:val="28"/>
          <w:szCs w:val="28"/>
          <w:bdr w:val="none" w:color="auto" w:sz="0" w:space="0"/>
          <w:shd w:val="clear" w:fill="FFFFFF"/>
        </w:rPr>
        <w:t>范围性条目只规定研究范围和方向，申请人要据此自行设计具体题目，没有明确的研究对象和问题指向的申请不予受理和立项；依据具体题目申报的课题，应选择不同的研究角度、方法和侧重点，题目的文字表述可做适当修改。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一般不加副标题。跨学科研究课题要以“靠近优先”原则，选择一个主要的学科进行申报。</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为进一步突出重点，针对我国艺术学各学科理论体系建设中的薄弱环节、我国文化建设中亟待研究回答的重大理论与实践问题，《课题指南》确定了若干优先研究方向（以*标注），优先研究方向的申报课题一经获准立项，可根据研究工作的实际需求，适度放宽资助额度。</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六、本年度国家社会科学基金艺术学项目设置重点项目、一般项目、青年项目、西部项目</w:t>
      </w:r>
      <w:r>
        <w:rPr>
          <w:rFonts w:hint="eastAsia" w:asciiTheme="minorEastAsia" w:hAnsiTheme="minorEastAsia" w:eastAsiaTheme="minorEastAsia" w:cstheme="minorEastAsia"/>
          <w:b w:val="0"/>
          <w:color w:val="333333"/>
          <w:sz w:val="28"/>
          <w:szCs w:val="28"/>
          <w:bdr w:val="none" w:color="auto" w:sz="0" w:space="0"/>
          <w:shd w:val="clear" w:fill="FFFFFF"/>
        </w:rPr>
        <w:t>（注：西部项目不专门申报，从西部地区研究人员申报的项目中评审产生）。</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国家社会科学基金艺术学项目的完成时限，自批准立项之日起计算，基础理论研究一般为3至5年，应用对策研究一般为2至3年。</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 xml:space="preserve">  七、为确保申请人有足够的时间和精力从事课题研究，2018年度国家社会科学基金艺术学项目申请做如下限定：</w:t>
      </w:r>
      <w:r>
        <w:rPr>
          <w:rFonts w:hint="eastAsia" w:asciiTheme="minorEastAsia" w:hAnsiTheme="minorEastAsia" w:eastAsiaTheme="minorEastAsia" w:cstheme="minorEastAsia"/>
          <w:b w:val="0"/>
          <w:color w:val="333333"/>
          <w:sz w:val="28"/>
          <w:szCs w:val="28"/>
          <w:bdr w:val="none" w:color="auto" w:sz="0" w:space="0"/>
          <w:shd w:val="clear" w:fill="FFFFFF"/>
        </w:rPr>
        <w:t>（1）课题负责人同年度只能申报一个国家社会科学基金艺术学项目，且不能作为课题组成员参与其他国家社会科学基金艺术学项目的申请；课题组成员同年度最多参与两个国家社会科学基金艺术学项目申请。（2）在研的国家社会科学基金项目、国家自然科学基金项目、教育部人文社会科学研究项目、文化部文化艺术研究项目及其他国家级科研项目的负责人不能申请新的国家社会科学基金艺术学项目（结项证书标注日期在2018年3月15日之前的可以申请）。（3）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4）申请教育部人文社会科学研究项目的负责人同年度不能申请国家社会科学基金艺术学项目。（5）凡在内容上与在研或已结项的各级各类项目有较大关联的申请课题，须在申请时注明所申请项目与已承担项目的联系和区别，否则视为重复申请；不得以内容基本相同或相近的同一成果申请多家基金项目结项。（6）凡以博士学位论文或博士后出站报告为基础申报国家社会科学基金艺术学项目，须在申请时注明所申请项目与学位论文（出站报告）的联系和区别，申请鉴定结项时提交学位论文（出站报告）原件。（7）不得以已出版的内容基本相同的研究成果申请国家社会科学基金艺术学项目。（8）凡以国家社会科学基金艺术学项目名义发表阶段性成果或最终成果，不得同时标注多家基金项目资助字样。</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八、2018年度国家社会科学基金艺术学项目实行网上申报。</w:t>
      </w:r>
      <w:r>
        <w:rPr>
          <w:rFonts w:hint="eastAsia" w:asciiTheme="minorEastAsia" w:hAnsiTheme="minorEastAsia" w:eastAsiaTheme="minorEastAsia" w:cstheme="minorEastAsia"/>
          <w:b w:val="0"/>
          <w:color w:val="333333"/>
          <w:sz w:val="28"/>
          <w:szCs w:val="28"/>
          <w:bdr w:val="none" w:color="auto" w:sz="0" w:space="0"/>
          <w:shd w:val="clear" w:fill="FFFFFF"/>
        </w:rPr>
        <w:t>请申请人登录全国艺术科学规划项目申报管理系统（系统路径为：文化部网站主页→在线办事→办事大厅→全国艺术科学规划项目申报管理系统），按照有关说明注册账号并提交申报材料。</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申请人要如实填写申报材料，保证申报内容的真实性且不涉及知识产权争议。凡发现弄虚作假等违规申报者，经查实后，取消3年内申报资格，如获立项即作撤销处理并通报批评。凡在国家社会科学基金艺术学项目申报和评审中发现违规违纪行为的，除按规定进行处理外，均将列入不良科研信用记录。</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九、所有申报项目将通过资格审查、同行专家通讯初评和复评等程序。</w:t>
      </w:r>
      <w:r>
        <w:rPr>
          <w:rFonts w:hint="eastAsia" w:asciiTheme="minorEastAsia" w:hAnsiTheme="minorEastAsia" w:eastAsiaTheme="minorEastAsia" w:cstheme="minorEastAsia"/>
          <w:b w:val="0"/>
          <w:color w:val="333333"/>
          <w:sz w:val="28"/>
          <w:szCs w:val="28"/>
          <w:bdr w:val="none" w:color="auto" w:sz="0" w:space="0"/>
          <w:shd w:val="clear" w:fill="FFFFFF"/>
        </w:rPr>
        <w:t>资格审查和评审工作严格按照《全国艺术科学规划项目管理办法》及本通知的规定进行。同行专家通讯初评采用《活页》匿名方式，《活页》论证字数不超过4000字，不得出现申请人、课题组成员姓名及所在单位名称等有关信息，否则不予评审。项目评审坚持公平、公正原则，保证质量，宁缺毋滥。评审结果报全国艺术科学规划领导小组审批后公示。</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 xml:space="preserve"> 十、如课题获准立项，申请人填写立项通知书回执后，申报系统形成的《申报书》即成为有约束力的资助合同文本。</w:t>
      </w:r>
      <w:r>
        <w:rPr>
          <w:rFonts w:hint="eastAsia" w:asciiTheme="minorEastAsia" w:hAnsiTheme="minorEastAsia" w:eastAsiaTheme="minorEastAsia" w:cstheme="minorEastAsia"/>
          <w:b w:val="0"/>
          <w:color w:val="333333"/>
          <w:sz w:val="28"/>
          <w:szCs w:val="28"/>
          <w:bdr w:val="none" w:color="auto" w:sz="0" w:space="0"/>
          <w:shd w:val="clear" w:fill="FFFFFF"/>
        </w:rPr>
        <w:t>项目负责人在项目执行期间要遵守相关承诺，履行约定义务，按期完成研究任务。最终成果实行匿名通讯鉴定。除特殊情况外，计划出版的成果须先鉴定、后出版，擅自出版者视为自行终止资助协议。</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 xml:space="preserve">  十一、2018年度国家社会科学基金艺术学项目实行3级申报制度。</w:t>
      </w:r>
      <w:r>
        <w:rPr>
          <w:rFonts w:hint="eastAsia" w:asciiTheme="minorEastAsia" w:hAnsiTheme="minorEastAsia" w:eastAsiaTheme="minorEastAsia" w:cstheme="minorEastAsia"/>
          <w:b w:val="0"/>
          <w:color w:val="333333"/>
          <w:sz w:val="28"/>
          <w:szCs w:val="28"/>
          <w:bdr w:val="none" w:color="auto" w:sz="0" w:space="0"/>
          <w:shd w:val="clear" w:fill="FFFFFF"/>
        </w:rPr>
        <w:t>各单位科研管理部门作为初级管理单位，要做好申报组织及申报材料的审核把关工作，根据本通知及有关规定严格审核《申报书》的所有栏目内容，特别是严格审核申报资格、前期研究成果的真实性、课题组的研究实力和必备条件等，签署明确意见，承担信誉保证。</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除北京市外的各省（区、市）艺术科学规划领导小组办公室或文化厅（局）艺术科研管理部门作为中级管理单位，受理本行政区划内的课题申报。中级管理单位要加强组织和指导，认真审核，严格把关，努力提高申报质量。要认真负责地做好账号管理、项目审核提交、名单报送等工作，确保网上申报按期完成。</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全国艺术科学规划领导小组办公室委托中国艺术科技研究所承担在京单位的课题申报及各地申报材料的受理工作。全国艺术科学规划领导小组办公室不直接受理申报。</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bCs/>
          <w:color w:val="333333"/>
          <w:sz w:val="28"/>
          <w:szCs w:val="28"/>
          <w:bdr w:val="none" w:color="auto" w:sz="0" w:space="0"/>
          <w:shd w:val="clear" w:fill="FFFFFF"/>
        </w:rPr>
        <w:t>十二、课题申报相关文件材料</w:t>
      </w:r>
      <w:r>
        <w:rPr>
          <w:rFonts w:hint="eastAsia" w:asciiTheme="minorEastAsia" w:hAnsiTheme="minorEastAsia" w:eastAsiaTheme="minorEastAsia" w:cstheme="minorEastAsia"/>
          <w:b w:val="0"/>
          <w:color w:val="333333"/>
          <w:sz w:val="28"/>
          <w:szCs w:val="28"/>
          <w:bdr w:val="none" w:color="auto" w:sz="0" w:space="0"/>
          <w:shd w:val="clear" w:fill="FFFFFF"/>
        </w:rPr>
        <w:t xml:space="preserve">，包括《2018年度国家社会科学基金艺术学项目课题指南》《国家社会科学基金项目资金管理办法》《全国艺术科学规划项目管理办法》《全国艺术科学规划历年立项课题汇编》等，可在文化部网站或申报系统主页上查询、下载。 </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bookmarkStart w:id="0" w:name="_GoBack"/>
      <w:r>
        <w:rPr>
          <w:rFonts w:hint="eastAsia" w:asciiTheme="minorEastAsia" w:hAnsiTheme="minorEastAsia" w:eastAsiaTheme="minorEastAsia" w:cstheme="minorEastAsia"/>
          <w:b/>
          <w:bCs/>
          <w:color w:val="333333"/>
          <w:sz w:val="28"/>
          <w:szCs w:val="28"/>
          <w:bdr w:val="none" w:color="auto" w:sz="0" w:space="0"/>
          <w:shd w:val="clear" w:fill="FFFFFF"/>
        </w:rPr>
        <w:t>十三、申请人及所在单位网上申报和提交时间截至2018年3月15日，逾期系统关闭不予受理</w:t>
      </w:r>
      <w:bookmarkEnd w:id="0"/>
      <w:r>
        <w:rPr>
          <w:rFonts w:hint="eastAsia" w:asciiTheme="minorEastAsia" w:hAnsiTheme="minorEastAsia" w:eastAsiaTheme="minorEastAsia" w:cstheme="minorEastAsia"/>
          <w:b w:val="0"/>
          <w:color w:val="333333"/>
          <w:sz w:val="28"/>
          <w:szCs w:val="28"/>
          <w:bdr w:val="none" w:color="auto" w:sz="0" w:space="0"/>
          <w:shd w:val="clear" w:fill="FFFFFF"/>
        </w:rPr>
        <w:t>。申报单位完成本级资格审查及项目提交后，要同时将系统生成的本单位项目汇总表打印盖章后报送至中级管理单位（在京单位直接报送至中国艺术科技研究所）；中级管理单位网上受理和提交时间截至2018年3月25日，中级管理单位完成本级资格审查及项目提交后，要同时将系统生成的本地区项目汇总表打印盖章后报送至中国艺术科技研究所。</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邮寄地址：北京市东城区雍和宫大街戏楼胡同1号中国艺术科技研究所基础研究部，邮政编码：100007</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联系人：杨俊 </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电  话：010-87930724</w:t>
      </w:r>
    </w:p>
    <w:p>
      <w:pPr>
        <w:pStyle w:val="2"/>
        <w:keepNext w:val="0"/>
        <w:keepLines w:val="0"/>
        <w:widowControl/>
        <w:suppressLineNumbers w:val="0"/>
        <w:spacing w:before="0" w:beforeAutospacing="0" w:after="0" w:afterAutospacing="0"/>
        <w:ind w:left="0" w:right="0" w:firstLine="560"/>
        <w:jc w:val="left"/>
        <w:rPr>
          <w:rFonts w:hint="eastAsia" w:asciiTheme="minorEastAsia" w:hAnsiTheme="minorEastAsia" w:eastAsiaTheme="minorEastAsia" w:cstheme="minorEastAsia"/>
          <w:b w:val="0"/>
          <w:color w:val="333333"/>
          <w:sz w:val="28"/>
          <w:szCs w:val="28"/>
          <w:bdr w:val="none" w:color="auto" w:sz="0" w:space="0"/>
          <w:shd w:val="clear" w:fill="FFFFFF"/>
        </w:rPr>
      </w:pPr>
      <w:r>
        <w:rPr>
          <w:rFonts w:hint="eastAsia" w:asciiTheme="minorEastAsia" w:hAnsiTheme="minorEastAsia" w:eastAsiaTheme="minorEastAsia" w:cstheme="minorEastAsia"/>
          <w:b w:val="0"/>
          <w:color w:val="333333"/>
          <w:sz w:val="28"/>
          <w:szCs w:val="28"/>
          <w:bdr w:val="none" w:color="auto" w:sz="0" w:space="0"/>
          <w:shd w:val="clear" w:fill="FFFFFF"/>
        </w:rPr>
        <w:t>特此公告。</w:t>
      </w:r>
    </w:p>
    <w:p>
      <w:pPr>
        <w:pStyle w:val="2"/>
        <w:keepNext w:val="0"/>
        <w:keepLines w:val="0"/>
        <w:widowControl/>
        <w:suppressLineNumbers w:val="0"/>
        <w:spacing w:before="0" w:beforeAutospacing="0" w:after="0" w:afterAutospacing="0"/>
        <w:ind w:left="0" w:right="0" w:firstLine="560"/>
        <w:jc w:val="left"/>
        <w:rPr>
          <w:rFonts w:hint="eastAsia" w:asciiTheme="minorEastAsia" w:hAnsiTheme="minorEastAsia" w:eastAsiaTheme="minorEastAsia" w:cstheme="minorEastAsia"/>
          <w:b w:val="0"/>
          <w:color w:val="333333"/>
          <w:sz w:val="28"/>
          <w:szCs w:val="28"/>
          <w:bdr w:val="none" w:color="auto" w:sz="0" w:space="0"/>
          <w:shd w:val="clear" w:fill="FFFFFF"/>
        </w:rPr>
      </w:pP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val="0"/>
          <w:color w:val="333333"/>
          <w:sz w:val="28"/>
          <w:szCs w:val="28"/>
          <w:u w:val="none"/>
          <w:bdr w:val="none" w:color="auto" w:sz="0" w:space="0"/>
          <w:shd w:val="clear" w:fill="FFFFFF"/>
        </w:rPr>
        <w:fldChar w:fldCharType="begin"/>
      </w:r>
      <w:r>
        <w:rPr>
          <w:rFonts w:hint="eastAsia" w:asciiTheme="minorEastAsia" w:hAnsiTheme="minorEastAsia" w:eastAsiaTheme="minorEastAsia" w:cstheme="minorEastAsia"/>
          <w:b w:val="0"/>
          <w:color w:val="333333"/>
          <w:sz w:val="28"/>
          <w:szCs w:val="28"/>
          <w:u w:val="none"/>
          <w:bdr w:val="none" w:color="auto" w:sz="0" w:space="0"/>
          <w:shd w:val="clear" w:fill="FFFFFF"/>
        </w:rPr>
        <w:instrText xml:space="preserve"> HYPERLINK "http://www.mcprc.gov.cn/whzx/bnsj/whkjs/201801/W020180112442214022696.docx" </w:instrText>
      </w:r>
      <w:r>
        <w:rPr>
          <w:rFonts w:hint="eastAsia" w:asciiTheme="minorEastAsia" w:hAnsiTheme="minorEastAsia" w:eastAsiaTheme="minorEastAsia" w:cstheme="minorEastAsia"/>
          <w:b w:val="0"/>
          <w:color w:val="333333"/>
          <w:sz w:val="28"/>
          <w:szCs w:val="28"/>
          <w:u w:val="none"/>
          <w:bdr w:val="none" w:color="auto" w:sz="0" w:space="0"/>
          <w:shd w:val="clear" w:fill="FFFFFF"/>
        </w:rPr>
        <w:fldChar w:fldCharType="separate"/>
      </w:r>
      <w:r>
        <w:rPr>
          <w:rStyle w:val="6"/>
          <w:rFonts w:hint="eastAsia" w:asciiTheme="minorEastAsia" w:hAnsiTheme="minorEastAsia" w:eastAsiaTheme="minorEastAsia" w:cstheme="minorEastAsia"/>
          <w:b w:val="0"/>
          <w:color w:val="333333"/>
          <w:sz w:val="28"/>
          <w:szCs w:val="28"/>
          <w:u w:val="none"/>
          <w:bdr w:val="none" w:color="auto" w:sz="0" w:space="0"/>
          <w:shd w:val="clear" w:fill="FFFFFF"/>
        </w:rPr>
        <w:t>附件：2018年度国家社会科学基金艺术学项目课题指南</w:t>
      </w:r>
      <w:r>
        <w:rPr>
          <w:rFonts w:hint="eastAsia" w:asciiTheme="minorEastAsia" w:hAnsiTheme="minorEastAsia" w:eastAsiaTheme="minorEastAsia" w:cstheme="minorEastAsia"/>
          <w:b w:val="0"/>
          <w:color w:val="333333"/>
          <w:sz w:val="28"/>
          <w:szCs w:val="28"/>
          <w:u w:val="none"/>
          <w:bdr w:val="none" w:color="auto" w:sz="0" w:space="0"/>
          <w:shd w:val="clear" w:fill="FFFFFF"/>
        </w:rPr>
        <w:fldChar w:fldCharType="end"/>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val="0"/>
          <w:color w:val="333333"/>
          <w:sz w:val="28"/>
          <w:szCs w:val="28"/>
          <w:bdr w:val="none" w:color="auto" w:sz="0" w:space="0"/>
          <w:shd w:val="clear" w:fill="FFFFFF"/>
          <w:lang w:val="en-US" w:eastAsia="zh-CN"/>
        </w:rPr>
        <w:t xml:space="preserve">          </w:t>
      </w:r>
      <w:r>
        <w:rPr>
          <w:rFonts w:hint="eastAsia" w:asciiTheme="minorEastAsia" w:hAnsiTheme="minorEastAsia" w:eastAsiaTheme="minorEastAsia" w:cstheme="minorEastAsia"/>
          <w:b w:val="0"/>
          <w:color w:val="333333"/>
          <w:sz w:val="28"/>
          <w:szCs w:val="28"/>
          <w:bdr w:val="none" w:color="auto" w:sz="0" w:space="0"/>
          <w:shd w:val="clear" w:fill="FFFFFF"/>
        </w:rPr>
        <w:t xml:space="preserve">  全国艺术科学规划领导小组办公室</w:t>
      </w:r>
    </w:p>
    <w:p>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color w:val="333333"/>
          <w:sz w:val="28"/>
          <w:szCs w:val="28"/>
          <w:bdr w:val="none" w:color="auto" w:sz="0" w:space="0"/>
          <w:shd w:val="clear" w:fill="FFFFFF"/>
        </w:rPr>
        <w:t xml:space="preserve">                     </w:t>
      </w:r>
      <w:r>
        <w:rPr>
          <w:rFonts w:hint="eastAsia" w:asciiTheme="minorEastAsia" w:hAnsiTheme="minorEastAsia" w:eastAsiaTheme="minorEastAsia" w:cstheme="minorEastAsia"/>
          <w:b w:val="0"/>
          <w:color w:val="333333"/>
          <w:sz w:val="28"/>
          <w:szCs w:val="28"/>
          <w:bdr w:val="none" w:color="auto" w:sz="0" w:space="0"/>
          <w:shd w:val="clear" w:fill="FFFFFF"/>
          <w:lang w:val="en-US" w:eastAsia="zh-CN"/>
        </w:rPr>
        <w:t xml:space="preserve">          </w:t>
      </w:r>
      <w:r>
        <w:rPr>
          <w:rFonts w:hint="eastAsia" w:asciiTheme="minorEastAsia" w:hAnsiTheme="minorEastAsia" w:eastAsiaTheme="minorEastAsia" w:cstheme="minorEastAsia"/>
          <w:b w:val="0"/>
          <w:color w:val="333333"/>
          <w:sz w:val="28"/>
          <w:szCs w:val="28"/>
          <w:bdr w:val="none" w:color="auto" w:sz="0" w:space="0"/>
          <w:shd w:val="clear" w:fill="FFFFFF"/>
        </w:rPr>
        <w:t>2018年1月8日</w:t>
      </w:r>
    </w:p>
    <w:p>
      <w:pPr>
        <w:snapToGrid w:val="0"/>
        <w:ind w:right="1274" w:rightChars="398" w:firstLine="640" w:firstLineChars="200"/>
        <w:jc w:val="center"/>
        <w:rPr>
          <w:rFonts w:hint="eastAsia" w:ascii="仿宋_GB2312" w:hAnsi="仿宋_GB2312" w:cs="仿宋_GB2312"/>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decorative"/>
    <w:pitch w:val="default"/>
    <w:sig w:usb0="00000000" w:usb1="00000000" w:usb2="00000000" w:usb3="00000000" w:csb0="00040000" w:csb1="00000000"/>
  </w:font>
  <w:font w:name="Courier New">
    <w:panose1 w:val="02070309020205020404"/>
    <w:charset w:val="00"/>
    <w:family w:val="decorative"/>
    <w:pitch w:val="default"/>
    <w:sig w:usb0="E0002E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宋ӵ">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23E17"/>
    <w:rsid w:val="160E0099"/>
    <w:rsid w:val="1DBF4937"/>
    <w:rsid w:val="66B23E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32"/>
      <w:lang w:val="en-US" w:eastAsia="zh-CN" w:bidi="ar-SA"/>
    </w:rPr>
  </w:style>
  <w:style w:type="character" w:default="1" w:styleId="3">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styleId="4">
    <w:name w:val="Strong"/>
    <w:basedOn w:val="3"/>
    <w:qFormat/>
    <w:uiPriority w:val="0"/>
    <w:rPr>
      <w:b/>
    </w:rPr>
  </w:style>
  <w:style w:type="character" w:styleId="5">
    <w:name w:val="FollowedHyperlink"/>
    <w:basedOn w:val="3"/>
    <w:uiPriority w:val="0"/>
    <w:rPr>
      <w:color w:val="333333"/>
      <w:u w:val="none"/>
    </w:rPr>
  </w:style>
  <w:style w:type="character" w:styleId="6">
    <w:name w:val="Hyperlink"/>
    <w:basedOn w:val="3"/>
    <w:uiPriority w:val="0"/>
    <w:rPr>
      <w:color w:val="333333"/>
      <w:u w:val="none"/>
    </w:rPr>
  </w:style>
  <w:style w:type="character" w:customStyle="1" w:styleId="8">
    <w:name w:val="gwds_nopic"/>
    <w:basedOn w:val="3"/>
    <w:uiPriority w:val="0"/>
  </w:style>
  <w:style w:type="character" w:customStyle="1" w:styleId="9">
    <w:name w:val="gwds_nopic1"/>
    <w:basedOn w:val="3"/>
    <w:uiPriority w:val="0"/>
  </w:style>
  <w:style w:type="character" w:customStyle="1" w:styleId="10">
    <w:name w:val="gwds_nopic2"/>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2017-01-04T01:53:00Z</dcterms:created>
  <dc:creator>王磊</dc:creator>
  <cp:lastModifiedBy>lenovo</cp:lastModifiedBy>
  <dcterms:modified xsi:type="dcterms:W3CDTF">2018-01-24T00:57:17Z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